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D18AA">
      <w:pPr>
        <w:rPr>
          <w:sz w:val="24"/>
          <w:szCs w:val="24"/>
        </w:rPr>
      </w:pPr>
    </w:p>
    <w:p w:rsidR="00000000" w:rsidRDefault="00ED18AA">
      <w:pPr>
        <w:rPr>
          <w:sz w:val="24"/>
          <w:szCs w:val="24"/>
        </w:rPr>
      </w:pPr>
    </w:p>
    <w:p w:rsidR="00000000" w:rsidRDefault="00ED18AA">
      <w:pPr>
        <w:rPr>
          <w:sz w:val="24"/>
          <w:szCs w:val="24"/>
        </w:rPr>
      </w:pPr>
    </w:p>
    <w:p w:rsidR="00000000" w:rsidRDefault="00ED18AA">
      <w:pPr>
        <w:keepNext/>
        <w:jc w:val="center"/>
        <w:rPr>
          <w:rFonts w:ascii="Arial" w:hAnsi="Arial" w:cs="Arial"/>
          <w:b/>
          <w:bCs/>
          <w:sz w:val="28"/>
          <w:szCs w:val="28"/>
          <w:u w:val="single"/>
        </w:rPr>
      </w:pPr>
      <w:r>
        <w:rPr>
          <w:rFonts w:ascii="Arial" w:hAnsi="Arial" w:cs="Arial"/>
          <w:b/>
          <w:bCs/>
          <w:sz w:val="28"/>
          <w:szCs w:val="28"/>
          <w:u w:val="single"/>
          <w:lang w:val="en-US"/>
        </w:rPr>
        <w:t>Investigating Skills</w:t>
      </w:r>
      <w:r>
        <w:rPr>
          <w:rFonts w:ascii="Arial" w:hAnsi="Arial" w:cs="Arial"/>
          <w:b/>
          <w:bCs/>
          <w:sz w:val="28"/>
          <w:szCs w:val="28"/>
          <w:u w:val="single"/>
        </w:rPr>
        <w:t xml:space="preserve"> Course</w:t>
      </w:r>
    </w:p>
    <w:p w:rsidR="00000000" w:rsidRDefault="00ED18AA">
      <w:pPr>
        <w:keepNext/>
        <w:rPr>
          <w:rFonts w:ascii="Arial" w:hAnsi="Arial" w:cs="Arial"/>
          <w:b/>
          <w:bCs/>
          <w:sz w:val="32"/>
          <w:szCs w:val="32"/>
          <w:u w:val="single"/>
        </w:rPr>
      </w:pPr>
    </w:p>
    <w:p w:rsidR="00000000" w:rsidRDefault="00ED18AA">
      <w:pPr>
        <w:keepNext/>
        <w:rPr>
          <w:rFonts w:ascii="Arial" w:hAnsi="Arial" w:cs="Arial"/>
          <w:sz w:val="24"/>
          <w:szCs w:val="24"/>
        </w:rPr>
      </w:pPr>
      <w:r>
        <w:rPr>
          <w:rFonts w:ascii="Arial" w:hAnsi="Arial" w:cs="Arial"/>
          <w:b/>
          <w:bCs/>
          <w:i/>
          <w:iCs/>
          <w:sz w:val="24"/>
          <w:szCs w:val="24"/>
        </w:rPr>
        <w:t>The Course Aim</w:t>
      </w:r>
      <w:r>
        <w:rPr>
          <w:rFonts w:ascii="Arial" w:hAnsi="Arial" w:cs="Arial"/>
          <w:b/>
          <w:bCs/>
          <w:sz w:val="24"/>
          <w:szCs w:val="24"/>
        </w:rPr>
        <w:t>:</w:t>
      </w:r>
      <w:r>
        <w:rPr>
          <w:rFonts w:ascii="Arial" w:hAnsi="Arial" w:cs="Arial"/>
          <w:sz w:val="24"/>
          <w:szCs w:val="24"/>
        </w:rPr>
        <w:t xml:space="preserve"> </w:t>
      </w:r>
    </w:p>
    <w:p w:rsidR="00000000" w:rsidRDefault="00ED18AA">
      <w:pPr>
        <w:keepNext/>
        <w:rPr>
          <w:rFonts w:ascii="Arial" w:hAnsi="Arial" w:cs="Arial"/>
          <w:sz w:val="24"/>
          <w:szCs w:val="24"/>
        </w:rPr>
      </w:pPr>
    </w:p>
    <w:p w:rsidR="00000000" w:rsidRDefault="00ED18AA">
      <w:pPr>
        <w:keepNext/>
        <w:rPr>
          <w:rFonts w:ascii="Arial" w:hAnsi="Arial" w:cs="Arial"/>
          <w:sz w:val="24"/>
          <w:szCs w:val="24"/>
        </w:rPr>
      </w:pPr>
      <w:r>
        <w:rPr>
          <w:rFonts w:ascii="Arial" w:hAnsi="Arial" w:cs="Arial"/>
          <w:sz w:val="24"/>
          <w:szCs w:val="24"/>
        </w:rPr>
        <w:t>Is to enhance and develop the investigation skills of those officers in the enforcement</w:t>
      </w:r>
      <w:r>
        <w:rPr>
          <w:rFonts w:ascii="Arial" w:hAnsi="Arial" w:cs="Arial"/>
          <w:sz w:val="24"/>
          <w:szCs w:val="24"/>
        </w:rPr>
        <w:t xml:space="preserve"> field of Local Authorities who conduct such investigations. This is together with the effective use of all relevant legislation where appropriate as well as the many procedures which guide all forms of investigation.     </w:t>
      </w:r>
    </w:p>
    <w:p w:rsidR="00000000" w:rsidRDefault="00ED18AA">
      <w:pPr>
        <w:keepNext/>
        <w:rPr>
          <w:rFonts w:ascii="Arial" w:hAnsi="Arial" w:cs="Arial"/>
          <w:sz w:val="24"/>
          <w:szCs w:val="24"/>
        </w:rPr>
      </w:pPr>
    </w:p>
    <w:p w:rsidR="00000000" w:rsidRDefault="00ED18AA">
      <w:pPr>
        <w:keepNext/>
        <w:rPr>
          <w:rFonts w:ascii="Arial" w:hAnsi="Arial" w:cs="Arial"/>
          <w:sz w:val="24"/>
          <w:szCs w:val="24"/>
        </w:rPr>
      </w:pPr>
    </w:p>
    <w:p w:rsidR="00000000" w:rsidRDefault="00ED18AA">
      <w:pPr>
        <w:rPr>
          <w:rFonts w:ascii="Arial" w:hAnsi="Arial" w:cs="Arial"/>
          <w:i/>
          <w:iCs/>
          <w:sz w:val="24"/>
          <w:szCs w:val="24"/>
        </w:rPr>
      </w:pPr>
      <w:r>
        <w:rPr>
          <w:rFonts w:ascii="Arial" w:hAnsi="Arial" w:cs="Arial"/>
          <w:b/>
          <w:bCs/>
          <w:i/>
          <w:iCs/>
          <w:sz w:val="24"/>
          <w:szCs w:val="24"/>
        </w:rPr>
        <w:t xml:space="preserve">The Course Outcomes: </w:t>
      </w:r>
    </w:p>
    <w:p w:rsidR="00000000" w:rsidRDefault="00ED18AA">
      <w:pPr>
        <w:rPr>
          <w:rFonts w:ascii="Arial" w:hAnsi="Arial" w:cs="Arial"/>
          <w:sz w:val="24"/>
          <w:szCs w:val="24"/>
        </w:rPr>
      </w:pPr>
    </w:p>
    <w:p w:rsidR="00000000" w:rsidRDefault="00ED18AA">
      <w:pPr>
        <w:rPr>
          <w:rFonts w:ascii="Arial" w:hAnsi="Arial" w:cs="Arial"/>
          <w:sz w:val="24"/>
          <w:szCs w:val="24"/>
        </w:rPr>
      </w:pPr>
      <w:r>
        <w:rPr>
          <w:rFonts w:ascii="Arial" w:hAnsi="Arial" w:cs="Arial"/>
          <w:sz w:val="24"/>
          <w:szCs w:val="24"/>
        </w:rPr>
        <w:t>All dele</w:t>
      </w:r>
      <w:r>
        <w:rPr>
          <w:rFonts w:ascii="Arial" w:hAnsi="Arial" w:cs="Arial"/>
          <w:sz w:val="24"/>
          <w:szCs w:val="24"/>
        </w:rPr>
        <w:t>gates, at the end of the course will be able to explain:</w:t>
      </w:r>
    </w:p>
    <w:p w:rsidR="00000000" w:rsidRDefault="00ED18AA">
      <w:pPr>
        <w:rPr>
          <w:sz w:val="24"/>
          <w:szCs w:val="24"/>
        </w:rPr>
      </w:pPr>
    </w:p>
    <w:p w:rsidR="00000000" w:rsidRDefault="00ED18AA" w:rsidP="006C4763">
      <w:pPr>
        <w:numPr>
          <w:ilvl w:val="0"/>
          <w:numId w:val="1"/>
        </w:numPr>
        <w:tabs>
          <w:tab w:val="left" w:pos="720"/>
        </w:tabs>
        <w:ind w:left="720" w:hanging="360"/>
        <w:rPr>
          <w:rFonts w:ascii="Arial" w:hAnsi="Arial" w:cs="Arial"/>
          <w:sz w:val="24"/>
          <w:szCs w:val="24"/>
        </w:rPr>
      </w:pPr>
      <w:r>
        <w:rPr>
          <w:rFonts w:ascii="Arial" w:hAnsi="Arial" w:cs="Arial"/>
          <w:sz w:val="24"/>
          <w:szCs w:val="24"/>
        </w:rPr>
        <w:t>The briefing model utilising the acronym IIMARC.</w:t>
      </w:r>
    </w:p>
    <w:p w:rsidR="00000000" w:rsidRDefault="00ED18AA">
      <w:pPr>
        <w:ind w:left="360"/>
        <w:rPr>
          <w:rFonts w:ascii="Arial" w:hAnsi="Arial" w:cs="Arial"/>
          <w:sz w:val="24"/>
          <w:szCs w:val="24"/>
        </w:rPr>
      </w:pPr>
    </w:p>
    <w:p w:rsidR="00000000" w:rsidRDefault="00ED18AA" w:rsidP="006C4763">
      <w:pPr>
        <w:numPr>
          <w:ilvl w:val="0"/>
          <w:numId w:val="2"/>
        </w:numPr>
        <w:tabs>
          <w:tab w:val="left" w:pos="720"/>
        </w:tabs>
        <w:ind w:left="720" w:hanging="360"/>
        <w:rPr>
          <w:rFonts w:ascii="Arial" w:hAnsi="Arial" w:cs="Arial"/>
          <w:sz w:val="24"/>
          <w:szCs w:val="24"/>
        </w:rPr>
      </w:pPr>
      <w:r>
        <w:rPr>
          <w:rFonts w:ascii="Arial" w:hAnsi="Arial" w:cs="Arial"/>
          <w:sz w:val="24"/>
          <w:szCs w:val="24"/>
        </w:rPr>
        <w:t>The Codes of Practice, powers, legislation, and offences  applicable to carrying out their role as investigators.</w:t>
      </w:r>
    </w:p>
    <w:p w:rsidR="00000000" w:rsidRDefault="00ED18AA">
      <w:pPr>
        <w:rPr>
          <w:rFonts w:ascii="Arial" w:hAnsi="Arial" w:cs="Arial"/>
          <w:sz w:val="24"/>
          <w:szCs w:val="24"/>
        </w:rPr>
      </w:pPr>
    </w:p>
    <w:p w:rsidR="00000000" w:rsidRDefault="00ED18AA" w:rsidP="006C4763">
      <w:pPr>
        <w:numPr>
          <w:ilvl w:val="0"/>
          <w:numId w:val="3"/>
        </w:numPr>
        <w:tabs>
          <w:tab w:val="left" w:pos="720"/>
        </w:tabs>
        <w:ind w:left="720" w:hanging="360"/>
        <w:rPr>
          <w:rFonts w:ascii="Arial" w:hAnsi="Arial" w:cs="Arial"/>
          <w:sz w:val="24"/>
          <w:szCs w:val="24"/>
        </w:rPr>
      </w:pPr>
      <w:r>
        <w:rPr>
          <w:rFonts w:ascii="Arial" w:hAnsi="Arial" w:cs="Arial"/>
          <w:sz w:val="24"/>
          <w:szCs w:val="24"/>
        </w:rPr>
        <w:t>The purpose of completing decision logs and the value this brings to their investigation.</w:t>
      </w:r>
    </w:p>
    <w:p w:rsidR="00000000" w:rsidRDefault="00ED18AA">
      <w:pPr>
        <w:rPr>
          <w:rFonts w:ascii="Arial" w:hAnsi="Arial" w:cs="Arial"/>
          <w:sz w:val="24"/>
          <w:szCs w:val="24"/>
        </w:rPr>
      </w:pPr>
    </w:p>
    <w:p w:rsidR="00000000" w:rsidRDefault="00ED18AA" w:rsidP="006C4763">
      <w:pPr>
        <w:numPr>
          <w:ilvl w:val="0"/>
          <w:numId w:val="4"/>
        </w:numPr>
        <w:tabs>
          <w:tab w:val="left" w:pos="720"/>
        </w:tabs>
        <w:ind w:left="720" w:hanging="360"/>
        <w:rPr>
          <w:rFonts w:ascii="Arial" w:hAnsi="Arial" w:cs="Arial"/>
          <w:sz w:val="24"/>
          <w:szCs w:val="24"/>
        </w:rPr>
      </w:pPr>
      <w:r>
        <w:rPr>
          <w:rFonts w:ascii="Arial" w:hAnsi="Arial" w:cs="Arial"/>
          <w:sz w:val="24"/>
          <w:szCs w:val="24"/>
        </w:rPr>
        <w:t>The legal pr</w:t>
      </w: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1in;width:166.6pt;height:36.5pt;z-index:251658240;mso-position-horizontal-relative:text;mso-position-vertical-relative:text">
            <v:textbox>
              <w:txbxContent>
                <w:p w:rsidR="00000000" w:rsidRDefault="00ED18AA">
                  <w:pPr>
                    <w:rPr>
                      <w:kern w:val="0"/>
                      <w:sz w:val="24"/>
                      <w:szCs w:val="24"/>
                    </w:rPr>
                  </w:pPr>
                </w:p>
                <w:p w:rsidR="00000000" w:rsidRDefault="00ED18AA">
                  <w:pPr>
                    <w:rPr>
                      <w:kern w:val="0"/>
                      <w:sz w:val="24"/>
                      <w:szCs w:val="24"/>
                    </w:rPr>
                  </w:pPr>
                </w:p>
              </w:txbxContent>
            </v:textbox>
            <w10:wrap type="square"/>
          </v:shape>
        </w:pict>
      </w:r>
      <w:r>
        <w:rPr>
          <w:noProof/>
        </w:rPr>
        <w:pict>
          <v:shape id="_x0000_s1027" type="#_x0000_t202" style="position:absolute;left:0;text-align:left;margin-left:0;margin-top:-1in;width:131.35pt;height:43.25pt;z-index:251659264;mso-position-horizontal-relative:text;mso-position-vertical-relative:text">
            <v:textbox>
              <w:txbxContent>
                <w:p w:rsidR="00000000" w:rsidRDefault="00ED18AA">
                  <w:pPr>
                    <w:rPr>
                      <w:kern w:val="0"/>
                      <w:sz w:val="24"/>
                      <w:szCs w:val="24"/>
                    </w:rPr>
                  </w:pPr>
                </w:p>
              </w:txbxContent>
            </v:textbox>
            <w10:wrap type="square"/>
          </v:shape>
        </w:pict>
      </w:r>
      <w:r>
        <w:rPr>
          <w:rFonts w:ascii="Arial" w:hAnsi="Arial" w:cs="Arial"/>
          <w:sz w:val="24"/>
          <w:szCs w:val="24"/>
        </w:rPr>
        <w:t xml:space="preserve">ocedures relating to surveillance and relate them to their own workplace. </w:t>
      </w:r>
    </w:p>
    <w:p w:rsidR="00000000" w:rsidRDefault="00ED18AA">
      <w:pPr>
        <w:ind w:left="360"/>
        <w:rPr>
          <w:rFonts w:ascii="Arial" w:hAnsi="Arial" w:cs="Arial"/>
          <w:sz w:val="24"/>
          <w:szCs w:val="24"/>
        </w:rPr>
      </w:pPr>
    </w:p>
    <w:p w:rsidR="00000000" w:rsidRDefault="00ED18AA" w:rsidP="006C4763">
      <w:pPr>
        <w:numPr>
          <w:ilvl w:val="0"/>
          <w:numId w:val="5"/>
        </w:numPr>
        <w:tabs>
          <w:tab w:val="left" w:pos="720"/>
        </w:tabs>
        <w:ind w:left="720" w:hanging="360"/>
        <w:rPr>
          <w:rFonts w:ascii="Arial" w:hAnsi="Arial" w:cs="Arial"/>
          <w:sz w:val="24"/>
          <w:szCs w:val="24"/>
        </w:rPr>
      </w:pPr>
      <w:r>
        <w:rPr>
          <w:rFonts w:ascii="Arial" w:hAnsi="Arial" w:cs="Arial"/>
          <w:sz w:val="24"/>
          <w:szCs w:val="24"/>
        </w:rPr>
        <w:t>How to carry out a lawful search of premises.</w:t>
      </w:r>
    </w:p>
    <w:p w:rsidR="00000000" w:rsidRDefault="00ED18AA">
      <w:pPr>
        <w:rPr>
          <w:rFonts w:ascii="Arial" w:hAnsi="Arial" w:cs="Arial"/>
          <w:sz w:val="24"/>
          <w:szCs w:val="24"/>
        </w:rPr>
      </w:pPr>
    </w:p>
    <w:p w:rsidR="00000000" w:rsidRDefault="00ED18AA" w:rsidP="006C4763">
      <w:pPr>
        <w:numPr>
          <w:ilvl w:val="0"/>
          <w:numId w:val="6"/>
        </w:numPr>
        <w:tabs>
          <w:tab w:val="left" w:pos="720"/>
        </w:tabs>
        <w:ind w:left="720" w:hanging="360"/>
        <w:rPr>
          <w:rFonts w:ascii="Arial" w:hAnsi="Arial" w:cs="Arial"/>
          <w:sz w:val="24"/>
          <w:szCs w:val="24"/>
        </w:rPr>
      </w:pPr>
      <w:r>
        <w:rPr>
          <w:rFonts w:ascii="Arial" w:hAnsi="Arial" w:cs="Arial"/>
          <w:sz w:val="24"/>
          <w:szCs w:val="24"/>
        </w:rPr>
        <w:t xml:space="preserve">The procedures and the legal issues related to gathering evidence, in particular the seizure of property and exhibit handling. </w:t>
      </w:r>
    </w:p>
    <w:p w:rsidR="00000000" w:rsidRDefault="00ED18AA">
      <w:pPr>
        <w:rPr>
          <w:rFonts w:ascii="Arial" w:hAnsi="Arial" w:cs="Arial"/>
          <w:sz w:val="24"/>
          <w:szCs w:val="24"/>
        </w:rPr>
      </w:pPr>
    </w:p>
    <w:p w:rsidR="00000000" w:rsidRDefault="00ED18AA" w:rsidP="006C4763">
      <w:pPr>
        <w:numPr>
          <w:ilvl w:val="0"/>
          <w:numId w:val="7"/>
        </w:numPr>
        <w:tabs>
          <w:tab w:val="left" w:pos="720"/>
        </w:tabs>
        <w:ind w:left="720" w:hanging="360"/>
        <w:rPr>
          <w:rFonts w:ascii="Arial" w:hAnsi="Arial" w:cs="Arial"/>
          <w:sz w:val="24"/>
          <w:szCs w:val="24"/>
        </w:rPr>
      </w:pPr>
      <w:r>
        <w:rPr>
          <w:rFonts w:ascii="Arial" w:hAnsi="Arial" w:cs="Arial"/>
          <w:sz w:val="24"/>
          <w:szCs w:val="24"/>
        </w:rPr>
        <w:t>Their own responsibility when dealing with all witnesses and suspects.</w:t>
      </w:r>
    </w:p>
    <w:p w:rsidR="00000000" w:rsidRDefault="00ED18AA">
      <w:pPr>
        <w:rPr>
          <w:rFonts w:ascii="Arial" w:hAnsi="Arial" w:cs="Arial"/>
          <w:sz w:val="24"/>
          <w:szCs w:val="24"/>
        </w:rPr>
      </w:pPr>
    </w:p>
    <w:p w:rsidR="00000000" w:rsidRDefault="00ED18AA" w:rsidP="006C4763">
      <w:pPr>
        <w:numPr>
          <w:ilvl w:val="0"/>
          <w:numId w:val="8"/>
        </w:numPr>
        <w:tabs>
          <w:tab w:val="left" w:pos="720"/>
        </w:tabs>
        <w:ind w:left="720" w:hanging="360"/>
        <w:rPr>
          <w:rFonts w:ascii="Arial" w:hAnsi="Arial" w:cs="Arial"/>
          <w:sz w:val="24"/>
          <w:szCs w:val="24"/>
        </w:rPr>
      </w:pPr>
      <w:r>
        <w:rPr>
          <w:rFonts w:ascii="Arial" w:hAnsi="Arial" w:cs="Arial"/>
          <w:sz w:val="24"/>
          <w:szCs w:val="24"/>
        </w:rPr>
        <w:t xml:space="preserve">The evidence requirements needed in witness statements. </w:t>
      </w:r>
    </w:p>
    <w:p w:rsidR="00000000" w:rsidRDefault="00ED18AA">
      <w:pPr>
        <w:rPr>
          <w:rFonts w:ascii="Arial" w:hAnsi="Arial" w:cs="Arial"/>
          <w:sz w:val="24"/>
          <w:szCs w:val="24"/>
        </w:rPr>
      </w:pPr>
    </w:p>
    <w:p w:rsidR="00000000" w:rsidRDefault="00ED18AA" w:rsidP="006C4763">
      <w:pPr>
        <w:numPr>
          <w:ilvl w:val="0"/>
          <w:numId w:val="9"/>
        </w:numPr>
        <w:tabs>
          <w:tab w:val="left" w:pos="720"/>
        </w:tabs>
        <w:ind w:left="720" w:hanging="360"/>
        <w:rPr>
          <w:rFonts w:ascii="Arial" w:hAnsi="Arial" w:cs="Arial"/>
          <w:sz w:val="24"/>
          <w:szCs w:val="24"/>
        </w:rPr>
      </w:pPr>
      <w:r>
        <w:rPr>
          <w:rFonts w:ascii="Arial" w:hAnsi="Arial" w:cs="Arial"/>
          <w:sz w:val="24"/>
          <w:szCs w:val="24"/>
        </w:rPr>
        <w:t>When to caution suspects and the prevailing circumstances.</w:t>
      </w:r>
    </w:p>
    <w:p w:rsidR="00000000" w:rsidRDefault="00ED18AA">
      <w:pPr>
        <w:rPr>
          <w:rFonts w:ascii="Arial" w:hAnsi="Arial" w:cs="Arial"/>
          <w:sz w:val="24"/>
          <w:szCs w:val="24"/>
        </w:rPr>
      </w:pPr>
    </w:p>
    <w:p w:rsidR="00000000" w:rsidRDefault="00ED18AA" w:rsidP="006C4763">
      <w:pPr>
        <w:numPr>
          <w:ilvl w:val="0"/>
          <w:numId w:val="10"/>
        </w:numPr>
        <w:tabs>
          <w:tab w:val="left" w:pos="720"/>
        </w:tabs>
        <w:ind w:left="720" w:hanging="360"/>
        <w:rPr>
          <w:rFonts w:ascii="Arial" w:hAnsi="Arial" w:cs="Arial"/>
          <w:sz w:val="24"/>
          <w:szCs w:val="24"/>
        </w:rPr>
      </w:pPr>
      <w:r>
        <w:rPr>
          <w:rFonts w:ascii="Arial" w:hAnsi="Arial" w:cs="Arial"/>
          <w:sz w:val="24"/>
          <w:szCs w:val="24"/>
        </w:rPr>
        <w:t>The seven principals of investigative interviewing</w:t>
      </w:r>
    </w:p>
    <w:p w:rsidR="00000000" w:rsidRDefault="00ED18AA">
      <w:pPr>
        <w:rPr>
          <w:rFonts w:ascii="Arial" w:hAnsi="Arial" w:cs="Arial"/>
          <w:sz w:val="24"/>
          <w:szCs w:val="24"/>
        </w:rPr>
      </w:pPr>
    </w:p>
    <w:p w:rsidR="00000000" w:rsidRDefault="00ED18AA" w:rsidP="006C4763">
      <w:pPr>
        <w:numPr>
          <w:ilvl w:val="0"/>
          <w:numId w:val="11"/>
        </w:numPr>
        <w:tabs>
          <w:tab w:val="left" w:pos="720"/>
        </w:tabs>
        <w:ind w:left="720" w:hanging="360"/>
        <w:rPr>
          <w:rFonts w:ascii="Arial" w:hAnsi="Arial" w:cs="Arial"/>
          <w:sz w:val="24"/>
          <w:szCs w:val="24"/>
        </w:rPr>
      </w:pPr>
      <w:r>
        <w:rPr>
          <w:rFonts w:ascii="Arial" w:hAnsi="Arial" w:cs="Arial"/>
          <w:sz w:val="24"/>
          <w:szCs w:val="24"/>
        </w:rPr>
        <w:t>How the PEACE model of interviewing can be used effectively in all interviews.</w:t>
      </w:r>
    </w:p>
    <w:p w:rsidR="00000000" w:rsidRDefault="00ED18AA">
      <w:pPr>
        <w:rPr>
          <w:rFonts w:ascii="Arial" w:hAnsi="Arial" w:cs="Arial"/>
          <w:sz w:val="24"/>
          <w:szCs w:val="24"/>
        </w:rPr>
      </w:pPr>
    </w:p>
    <w:p w:rsidR="00000000" w:rsidRDefault="00ED18AA" w:rsidP="006C4763">
      <w:pPr>
        <w:numPr>
          <w:ilvl w:val="0"/>
          <w:numId w:val="12"/>
        </w:numPr>
        <w:tabs>
          <w:tab w:val="left" w:pos="720"/>
        </w:tabs>
        <w:ind w:left="720" w:hanging="360"/>
        <w:rPr>
          <w:rFonts w:ascii="Arial" w:hAnsi="Arial" w:cs="Arial"/>
          <w:sz w:val="24"/>
          <w:szCs w:val="24"/>
        </w:rPr>
      </w:pPr>
      <w:r>
        <w:rPr>
          <w:rFonts w:ascii="Arial" w:hAnsi="Arial" w:cs="Arial"/>
          <w:sz w:val="24"/>
          <w:szCs w:val="24"/>
        </w:rPr>
        <w:t>How to carry out a professional and ethical interview under PACE.</w:t>
      </w:r>
    </w:p>
    <w:p w:rsidR="00000000" w:rsidRDefault="00ED18AA">
      <w:pPr>
        <w:rPr>
          <w:rFonts w:ascii="Arial" w:hAnsi="Arial" w:cs="Arial"/>
          <w:sz w:val="24"/>
          <w:szCs w:val="24"/>
        </w:rPr>
      </w:pPr>
    </w:p>
    <w:p w:rsidR="00000000" w:rsidRDefault="00ED18AA" w:rsidP="006C4763">
      <w:pPr>
        <w:numPr>
          <w:ilvl w:val="0"/>
          <w:numId w:val="13"/>
        </w:numPr>
        <w:tabs>
          <w:tab w:val="left" w:pos="720"/>
        </w:tabs>
        <w:ind w:left="720" w:hanging="360"/>
        <w:rPr>
          <w:rFonts w:ascii="Arial" w:hAnsi="Arial" w:cs="Arial"/>
          <w:sz w:val="24"/>
          <w:szCs w:val="24"/>
        </w:rPr>
      </w:pPr>
      <w:r>
        <w:rPr>
          <w:rFonts w:ascii="Arial" w:hAnsi="Arial" w:cs="Arial"/>
          <w:sz w:val="24"/>
          <w:szCs w:val="24"/>
        </w:rPr>
        <w:t xml:space="preserve"> How to manage potential critical incidents within a tape recorded interview.</w:t>
      </w:r>
    </w:p>
    <w:p w:rsidR="00000000" w:rsidRDefault="00ED18AA">
      <w:pPr>
        <w:rPr>
          <w:rFonts w:ascii="Arial" w:hAnsi="Arial" w:cs="Arial"/>
          <w:sz w:val="24"/>
          <w:szCs w:val="24"/>
        </w:rPr>
      </w:pPr>
    </w:p>
    <w:p w:rsidR="00000000" w:rsidRDefault="00ED18AA" w:rsidP="006C4763">
      <w:pPr>
        <w:numPr>
          <w:ilvl w:val="0"/>
          <w:numId w:val="14"/>
        </w:numPr>
        <w:tabs>
          <w:tab w:val="left" w:pos="720"/>
        </w:tabs>
        <w:ind w:left="720" w:hanging="360"/>
        <w:rPr>
          <w:rFonts w:ascii="Arial" w:hAnsi="Arial" w:cs="Arial"/>
          <w:sz w:val="24"/>
          <w:szCs w:val="24"/>
        </w:rPr>
      </w:pPr>
      <w:r>
        <w:rPr>
          <w:rFonts w:ascii="Arial" w:hAnsi="Arial" w:cs="Arial"/>
          <w:sz w:val="24"/>
          <w:szCs w:val="24"/>
        </w:rPr>
        <w:t xml:space="preserve"> The disclosure legal requirements. </w:t>
      </w:r>
    </w:p>
    <w:p w:rsidR="00000000" w:rsidRDefault="00ED18AA">
      <w:pPr>
        <w:rPr>
          <w:rFonts w:ascii="Arial" w:hAnsi="Arial" w:cs="Arial"/>
          <w:sz w:val="24"/>
          <w:szCs w:val="24"/>
        </w:rPr>
      </w:pPr>
    </w:p>
    <w:p w:rsidR="00000000" w:rsidRDefault="00ED18AA" w:rsidP="006C4763">
      <w:pPr>
        <w:numPr>
          <w:ilvl w:val="0"/>
          <w:numId w:val="15"/>
        </w:numPr>
        <w:tabs>
          <w:tab w:val="left" w:pos="720"/>
        </w:tabs>
        <w:ind w:left="720" w:hanging="360"/>
        <w:rPr>
          <w:rFonts w:ascii="Arial" w:hAnsi="Arial" w:cs="Arial"/>
          <w:sz w:val="24"/>
          <w:szCs w:val="24"/>
        </w:rPr>
      </w:pPr>
      <w:r>
        <w:rPr>
          <w:rFonts w:ascii="Arial" w:hAnsi="Arial" w:cs="Arial"/>
          <w:sz w:val="24"/>
          <w:szCs w:val="24"/>
        </w:rPr>
        <w:t xml:space="preserve"> Court procedures at all levels. </w:t>
      </w:r>
    </w:p>
    <w:p w:rsidR="00000000" w:rsidRDefault="00ED18AA">
      <w:pPr>
        <w:rPr>
          <w:rFonts w:ascii="Arial" w:hAnsi="Arial" w:cs="Arial"/>
          <w:sz w:val="24"/>
          <w:szCs w:val="24"/>
        </w:rPr>
      </w:pPr>
    </w:p>
    <w:p w:rsidR="00000000" w:rsidRDefault="00ED18AA" w:rsidP="006C4763">
      <w:pPr>
        <w:numPr>
          <w:ilvl w:val="0"/>
          <w:numId w:val="16"/>
        </w:numPr>
        <w:tabs>
          <w:tab w:val="left" w:pos="720"/>
        </w:tabs>
        <w:ind w:left="720" w:hanging="360"/>
        <w:rPr>
          <w:rFonts w:ascii="Arial" w:hAnsi="Arial" w:cs="Arial"/>
          <w:sz w:val="24"/>
          <w:szCs w:val="24"/>
        </w:rPr>
      </w:pPr>
      <w:r>
        <w:rPr>
          <w:rFonts w:ascii="Arial" w:hAnsi="Arial" w:cs="Arial"/>
          <w:sz w:val="24"/>
          <w:szCs w:val="24"/>
        </w:rPr>
        <w:t>How to give evidence in court in a professional manner.</w:t>
      </w:r>
    </w:p>
    <w:p w:rsidR="00000000" w:rsidRDefault="00ED18AA">
      <w:pPr>
        <w:rPr>
          <w:rFonts w:ascii="Arial" w:hAnsi="Arial" w:cs="Arial"/>
          <w:sz w:val="24"/>
          <w:szCs w:val="24"/>
        </w:rPr>
      </w:pPr>
    </w:p>
    <w:p w:rsidR="00000000" w:rsidRDefault="00ED18AA">
      <w:pPr>
        <w:rPr>
          <w:rFonts w:ascii="Arial" w:hAnsi="Arial" w:cs="Arial"/>
          <w:sz w:val="24"/>
          <w:szCs w:val="24"/>
        </w:rPr>
      </w:pPr>
    </w:p>
    <w:p w:rsidR="00000000" w:rsidRDefault="00ED18AA">
      <w:pPr>
        <w:rPr>
          <w:rFonts w:ascii="Arial" w:hAnsi="Arial" w:cs="Arial"/>
          <w:sz w:val="24"/>
          <w:szCs w:val="24"/>
        </w:rPr>
      </w:pPr>
    </w:p>
    <w:p w:rsidR="00ED18AA" w:rsidRDefault="00ED18AA">
      <w:pPr>
        <w:rPr>
          <w:sz w:val="24"/>
          <w:szCs w:val="24"/>
        </w:rPr>
      </w:pPr>
    </w:p>
    <w:sectPr w:rsidR="00ED18AA">
      <w:headerReference w:type="default" r:id="rId7"/>
      <w:footerReference w:type="default" r:id="rId8"/>
      <w:pgSz w:w="11905" w:h="16838"/>
      <w:pgMar w:top="1440" w:right="1800" w:bottom="1440" w:left="1800"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8AA" w:rsidRDefault="00ED18AA" w:rsidP="00563E6A">
      <w:r>
        <w:separator/>
      </w:r>
    </w:p>
  </w:endnote>
  <w:endnote w:type="continuationSeparator" w:id="0">
    <w:p w:rsidR="00ED18AA" w:rsidRDefault="00ED18AA" w:rsidP="00563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18AA">
    <w:pPr>
      <w:tabs>
        <w:tab w:val="center" w:pos="4152"/>
        <w:tab w:val="right" w:pos="8305"/>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8AA" w:rsidRDefault="00ED18AA" w:rsidP="00563E6A">
      <w:r>
        <w:separator/>
      </w:r>
    </w:p>
  </w:footnote>
  <w:footnote w:type="continuationSeparator" w:id="0">
    <w:p w:rsidR="00ED18AA" w:rsidRDefault="00ED18AA" w:rsidP="00563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18AA">
    <w:pPr>
      <w:tabs>
        <w:tab w:val="center" w:pos="4152"/>
        <w:tab w:val="right" w:pos="8305"/>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6B25"/>
    <w:multiLevelType w:val="singleLevel"/>
    <w:tmpl w:val="6460180E"/>
    <w:lvl w:ilvl="0">
      <w:start w:val="16"/>
      <w:numFmt w:val="decimal"/>
      <w:lvlText w:val="%1."/>
      <w:legacy w:legacy="1" w:legacySpace="0" w:legacyIndent="360"/>
      <w:lvlJc w:val="left"/>
      <w:rPr>
        <w:rFonts w:ascii="Times New Roman" w:hAnsi="Times New Roman" w:cs="Times New Roman" w:hint="default"/>
      </w:rPr>
    </w:lvl>
  </w:abstractNum>
  <w:abstractNum w:abstractNumId="1">
    <w:nsid w:val="1E4F7BF7"/>
    <w:multiLevelType w:val="singleLevel"/>
    <w:tmpl w:val="0D0260E6"/>
    <w:lvl w:ilvl="0">
      <w:start w:val="3"/>
      <w:numFmt w:val="decimal"/>
      <w:lvlText w:val="%1."/>
      <w:legacy w:legacy="1" w:legacySpace="0" w:legacyIndent="360"/>
      <w:lvlJc w:val="left"/>
      <w:rPr>
        <w:rFonts w:ascii="Times New Roman" w:hAnsi="Times New Roman" w:cs="Times New Roman" w:hint="default"/>
      </w:rPr>
    </w:lvl>
  </w:abstractNum>
  <w:abstractNum w:abstractNumId="2">
    <w:nsid w:val="322906E7"/>
    <w:multiLevelType w:val="singleLevel"/>
    <w:tmpl w:val="E4481BC0"/>
    <w:lvl w:ilvl="0">
      <w:start w:val="9"/>
      <w:numFmt w:val="decimal"/>
      <w:lvlText w:val="%1."/>
      <w:legacy w:legacy="1" w:legacySpace="0" w:legacyIndent="360"/>
      <w:lvlJc w:val="left"/>
      <w:rPr>
        <w:rFonts w:ascii="Times New Roman" w:hAnsi="Times New Roman" w:cs="Times New Roman" w:hint="default"/>
      </w:rPr>
    </w:lvl>
  </w:abstractNum>
  <w:abstractNum w:abstractNumId="3">
    <w:nsid w:val="353F02CC"/>
    <w:multiLevelType w:val="singleLevel"/>
    <w:tmpl w:val="E6340FA8"/>
    <w:lvl w:ilvl="0">
      <w:start w:val="6"/>
      <w:numFmt w:val="decimal"/>
      <w:lvlText w:val="%1."/>
      <w:legacy w:legacy="1" w:legacySpace="0" w:legacyIndent="360"/>
      <w:lvlJc w:val="left"/>
      <w:rPr>
        <w:rFonts w:ascii="Times New Roman" w:hAnsi="Times New Roman" w:cs="Times New Roman" w:hint="default"/>
      </w:rPr>
    </w:lvl>
  </w:abstractNum>
  <w:abstractNum w:abstractNumId="4">
    <w:nsid w:val="359561C9"/>
    <w:multiLevelType w:val="singleLevel"/>
    <w:tmpl w:val="3CAAB02A"/>
    <w:lvl w:ilvl="0">
      <w:start w:val="13"/>
      <w:numFmt w:val="decimal"/>
      <w:lvlText w:val="%1."/>
      <w:legacy w:legacy="1" w:legacySpace="0" w:legacyIndent="360"/>
      <w:lvlJc w:val="left"/>
      <w:rPr>
        <w:rFonts w:ascii="Times New Roman" w:hAnsi="Times New Roman" w:cs="Times New Roman" w:hint="default"/>
      </w:rPr>
    </w:lvl>
  </w:abstractNum>
  <w:abstractNum w:abstractNumId="5">
    <w:nsid w:val="3BB26B6E"/>
    <w:multiLevelType w:val="singleLevel"/>
    <w:tmpl w:val="04AC98AA"/>
    <w:lvl w:ilvl="0">
      <w:start w:val="1"/>
      <w:numFmt w:val="decimal"/>
      <w:lvlText w:val="%1."/>
      <w:legacy w:legacy="1" w:legacySpace="0" w:legacyIndent="360"/>
      <w:lvlJc w:val="left"/>
      <w:rPr>
        <w:rFonts w:ascii="Times New Roman" w:hAnsi="Times New Roman" w:cs="Times New Roman" w:hint="default"/>
      </w:rPr>
    </w:lvl>
  </w:abstractNum>
  <w:abstractNum w:abstractNumId="6">
    <w:nsid w:val="48A81C31"/>
    <w:multiLevelType w:val="singleLevel"/>
    <w:tmpl w:val="5AECA6FC"/>
    <w:lvl w:ilvl="0">
      <w:start w:val="11"/>
      <w:numFmt w:val="decimal"/>
      <w:lvlText w:val="%1."/>
      <w:legacy w:legacy="1" w:legacySpace="0" w:legacyIndent="360"/>
      <w:lvlJc w:val="left"/>
      <w:rPr>
        <w:rFonts w:ascii="Times New Roman" w:hAnsi="Times New Roman" w:cs="Times New Roman" w:hint="default"/>
      </w:rPr>
    </w:lvl>
  </w:abstractNum>
  <w:abstractNum w:abstractNumId="7">
    <w:nsid w:val="4CD2555E"/>
    <w:multiLevelType w:val="singleLevel"/>
    <w:tmpl w:val="91D40514"/>
    <w:lvl w:ilvl="0">
      <w:start w:val="15"/>
      <w:numFmt w:val="decimal"/>
      <w:lvlText w:val="%1."/>
      <w:legacy w:legacy="1" w:legacySpace="0" w:legacyIndent="360"/>
      <w:lvlJc w:val="left"/>
      <w:rPr>
        <w:rFonts w:ascii="Times New Roman" w:hAnsi="Times New Roman" w:cs="Times New Roman" w:hint="default"/>
      </w:rPr>
    </w:lvl>
  </w:abstractNum>
  <w:abstractNum w:abstractNumId="8">
    <w:nsid w:val="4D3F2B32"/>
    <w:multiLevelType w:val="singleLevel"/>
    <w:tmpl w:val="C1EABAEC"/>
    <w:lvl w:ilvl="0">
      <w:start w:val="12"/>
      <w:numFmt w:val="decimal"/>
      <w:lvlText w:val="%1."/>
      <w:legacy w:legacy="1" w:legacySpace="0" w:legacyIndent="360"/>
      <w:lvlJc w:val="left"/>
      <w:rPr>
        <w:rFonts w:ascii="Times New Roman" w:hAnsi="Times New Roman" w:cs="Times New Roman" w:hint="default"/>
      </w:rPr>
    </w:lvl>
  </w:abstractNum>
  <w:abstractNum w:abstractNumId="9">
    <w:nsid w:val="56F35F69"/>
    <w:multiLevelType w:val="singleLevel"/>
    <w:tmpl w:val="F67CB4D0"/>
    <w:lvl w:ilvl="0">
      <w:start w:val="2"/>
      <w:numFmt w:val="decimal"/>
      <w:lvlText w:val="%1."/>
      <w:legacy w:legacy="1" w:legacySpace="0" w:legacyIndent="360"/>
      <w:lvlJc w:val="left"/>
      <w:rPr>
        <w:rFonts w:ascii="Times New Roman" w:hAnsi="Times New Roman" w:cs="Times New Roman" w:hint="default"/>
      </w:rPr>
    </w:lvl>
  </w:abstractNum>
  <w:abstractNum w:abstractNumId="10">
    <w:nsid w:val="62674212"/>
    <w:multiLevelType w:val="singleLevel"/>
    <w:tmpl w:val="DA126DEC"/>
    <w:lvl w:ilvl="0">
      <w:start w:val="8"/>
      <w:numFmt w:val="decimal"/>
      <w:lvlText w:val="%1."/>
      <w:legacy w:legacy="1" w:legacySpace="0" w:legacyIndent="360"/>
      <w:lvlJc w:val="left"/>
      <w:rPr>
        <w:rFonts w:ascii="Times New Roman" w:hAnsi="Times New Roman" w:cs="Times New Roman" w:hint="default"/>
      </w:rPr>
    </w:lvl>
  </w:abstractNum>
  <w:abstractNum w:abstractNumId="11">
    <w:nsid w:val="677A767F"/>
    <w:multiLevelType w:val="singleLevel"/>
    <w:tmpl w:val="6728BFFC"/>
    <w:lvl w:ilvl="0">
      <w:start w:val="4"/>
      <w:numFmt w:val="decimal"/>
      <w:lvlText w:val="%1."/>
      <w:legacy w:legacy="1" w:legacySpace="0" w:legacyIndent="360"/>
      <w:lvlJc w:val="left"/>
      <w:rPr>
        <w:rFonts w:ascii="Times New Roman" w:hAnsi="Times New Roman" w:cs="Times New Roman" w:hint="default"/>
      </w:rPr>
    </w:lvl>
  </w:abstractNum>
  <w:abstractNum w:abstractNumId="12">
    <w:nsid w:val="6BC71070"/>
    <w:multiLevelType w:val="singleLevel"/>
    <w:tmpl w:val="886C1F8C"/>
    <w:lvl w:ilvl="0">
      <w:start w:val="14"/>
      <w:numFmt w:val="decimal"/>
      <w:lvlText w:val="%1."/>
      <w:legacy w:legacy="1" w:legacySpace="0" w:legacyIndent="360"/>
      <w:lvlJc w:val="left"/>
      <w:rPr>
        <w:rFonts w:ascii="Times New Roman" w:hAnsi="Times New Roman" w:cs="Times New Roman" w:hint="default"/>
      </w:rPr>
    </w:lvl>
  </w:abstractNum>
  <w:abstractNum w:abstractNumId="13">
    <w:nsid w:val="6E6B4EF4"/>
    <w:multiLevelType w:val="singleLevel"/>
    <w:tmpl w:val="3AAC5BD4"/>
    <w:lvl w:ilvl="0">
      <w:start w:val="5"/>
      <w:numFmt w:val="decimal"/>
      <w:lvlText w:val="%1."/>
      <w:legacy w:legacy="1" w:legacySpace="0" w:legacyIndent="360"/>
      <w:lvlJc w:val="left"/>
      <w:rPr>
        <w:rFonts w:ascii="Times New Roman" w:hAnsi="Times New Roman" w:cs="Times New Roman" w:hint="default"/>
      </w:rPr>
    </w:lvl>
  </w:abstractNum>
  <w:abstractNum w:abstractNumId="14">
    <w:nsid w:val="6EEE748F"/>
    <w:multiLevelType w:val="singleLevel"/>
    <w:tmpl w:val="A98A96FC"/>
    <w:lvl w:ilvl="0">
      <w:start w:val="7"/>
      <w:numFmt w:val="decimal"/>
      <w:lvlText w:val="%1."/>
      <w:legacy w:legacy="1" w:legacySpace="0" w:legacyIndent="360"/>
      <w:lvlJc w:val="left"/>
      <w:rPr>
        <w:rFonts w:ascii="Times New Roman" w:hAnsi="Times New Roman" w:cs="Times New Roman" w:hint="default"/>
      </w:rPr>
    </w:lvl>
  </w:abstractNum>
  <w:abstractNum w:abstractNumId="15">
    <w:nsid w:val="75120FD4"/>
    <w:multiLevelType w:val="singleLevel"/>
    <w:tmpl w:val="D196E3A4"/>
    <w:lvl w:ilvl="0">
      <w:start w:val="10"/>
      <w:numFmt w:val="decimal"/>
      <w:lvlText w:val="%1."/>
      <w:legacy w:legacy="1" w:legacySpace="0" w:legacyIndent="360"/>
      <w:lvlJc w:val="left"/>
      <w:rPr>
        <w:rFonts w:ascii="Times New Roman" w:hAnsi="Times New Roman" w:cs="Times New Roman" w:hint="default"/>
      </w:rPr>
    </w:lvl>
  </w:abstractNum>
  <w:num w:numId="1">
    <w:abstractNumId w:val="5"/>
  </w:num>
  <w:num w:numId="2">
    <w:abstractNumId w:val="9"/>
  </w:num>
  <w:num w:numId="3">
    <w:abstractNumId w:val="1"/>
  </w:num>
  <w:num w:numId="4">
    <w:abstractNumId w:val="11"/>
  </w:num>
  <w:num w:numId="5">
    <w:abstractNumId w:val="13"/>
  </w:num>
  <w:num w:numId="6">
    <w:abstractNumId w:val="3"/>
  </w:num>
  <w:num w:numId="7">
    <w:abstractNumId w:val="14"/>
  </w:num>
  <w:num w:numId="8">
    <w:abstractNumId w:val="10"/>
  </w:num>
  <w:num w:numId="9">
    <w:abstractNumId w:val="2"/>
  </w:num>
  <w:num w:numId="10">
    <w:abstractNumId w:val="15"/>
  </w:num>
  <w:num w:numId="11">
    <w:abstractNumId w:val="6"/>
  </w:num>
  <w:num w:numId="12">
    <w:abstractNumId w:val="8"/>
  </w:num>
  <w:num w:numId="13">
    <w:abstractNumId w:val="4"/>
  </w:num>
  <w:num w:numId="14">
    <w:abstractNumId w:val="12"/>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ᕼ怴ಀנ莰͒"/>
    <w:docVar w:name="ColorSet" w:val="ᕼ怴ಀנ莰͒"/>
    <w:docVar w:name="StylePos" w:val="ᕼ怴ಀנ莰͒"/>
    <w:docVar w:name="StyleSet" w:val="ᕼ怴ಀנ莰͒"/>
  </w:docVars>
  <w:rsids>
    <w:rsidRoot w:val="006C4763"/>
    <w:rsid w:val="006C4763"/>
    <w:rsid w:val="00ED18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1340</Characters>
  <Application>Microsoft Office Word</Application>
  <DocSecurity>0</DocSecurity>
  <Lines>11</Lines>
  <Paragraphs>3</Paragraphs>
  <ScaleCrop>false</ScaleCrop>
  <Company>
  </Company>
  <LinksUpToDate>false</LinksUpToDate>
  <CharactersWithSpaces>1571</CharactersWithSpaces>
  <SharedDoc>false</SharedDoc>
  <HyperlinksChanged>false</HyperlinksChanged>
  <AppVersion>12.0000</AppVersion>
</Properties>
</file>

<file path=docProps/core.xml><?xml version="1.0" encoding="utf-8"?>
<coreProperties xmlns:dc="http://purl.org/dc/elements/1.1/" xmlns:dcterms="http://purl.org/dc/terms/" xmlns:xsi="http://www.w3.org/2001/XMLSchema-instance" xmlns="http://schemas.openxmlformats.org/package/2006/metadata/core-properties">
  <dc:creator>tony</dc:creator>
  <lastModifiedBy>tony</lastModifiedBy>
  <revision>2</revision>
  <dcterms:created xsi:type="dcterms:W3CDTF">2009-10-03T12:02:00.0000000Z</dcterms:created>
  <dcterms:modified xsi:type="dcterms:W3CDTF">2009-10-03T12:02:00.0000000Z</dcterms:modified>
  <dc:title>Investigation Skills Training Course Aims</dc:title>
</coreProperties>
</file>